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E37E5" w14:textId="44F32D26" w:rsidR="00777EA3" w:rsidRDefault="00777EA3" w:rsidP="00CF206C"/>
    <w:p w14:paraId="195E2816" w14:textId="49E5F0EB" w:rsidR="0043263D" w:rsidRPr="007070C9" w:rsidRDefault="0043263D" w:rsidP="007070C9">
      <w:pPr>
        <w:pStyle w:val="MainHeading"/>
      </w:pPr>
      <w:r w:rsidRPr="007070C9">
        <w:t>Introduction</w:t>
      </w:r>
    </w:p>
    <w:p w14:paraId="5CFEFE9C" w14:textId="7E1119EE" w:rsidR="0043263D" w:rsidRDefault="00B166B2" w:rsidP="00CF206C">
      <w:r>
        <w:t xml:space="preserve">This </w:t>
      </w:r>
      <w:r w:rsidR="00BC5CCD">
        <w:t>information pack</w:t>
      </w:r>
      <w:r>
        <w:t xml:space="preserve"> is designed to help staff </w:t>
      </w:r>
      <w:r w:rsidR="00EB0407">
        <w:t xml:space="preserve">become familiar </w:t>
      </w:r>
      <w:r w:rsidR="007E027A">
        <w:t>with</w:t>
      </w:r>
      <w:r w:rsidR="00EB0407">
        <w:t xml:space="preserve"> the </w:t>
      </w:r>
      <w:r>
        <w:t>N</w:t>
      </w:r>
      <w:r w:rsidR="007E027A">
        <w:t xml:space="preserve">ational Safety and Quality Health Service (NSQHS) </w:t>
      </w:r>
      <w:r>
        <w:t>Standards</w:t>
      </w:r>
      <w:r w:rsidR="00EB0407">
        <w:t>.</w:t>
      </w:r>
    </w:p>
    <w:p w14:paraId="23192B4D" w14:textId="179EFAF2" w:rsidR="0043263D" w:rsidRDefault="0043263D" w:rsidP="00CF206C"/>
    <w:p w14:paraId="490DE4D0" w14:textId="3AC3CD71" w:rsidR="0043263D" w:rsidRPr="0043263D" w:rsidRDefault="006F0006" w:rsidP="007070C9">
      <w:pPr>
        <w:pStyle w:val="MainHeading"/>
      </w:pPr>
      <w:bookmarkStart w:id="0" w:name="_Hlk158645626"/>
      <w:r>
        <w:t xml:space="preserve">NSQHS Standards </w:t>
      </w:r>
    </w:p>
    <w:bookmarkEnd w:id="0"/>
    <w:p w14:paraId="5716C360" w14:textId="77777777" w:rsidR="00333A81" w:rsidRDefault="00333A81" w:rsidP="00AE6103">
      <w:pPr>
        <w:pStyle w:val="SubHeading1"/>
        <w:rPr>
          <w:rFonts w:ascii="Century Gothic" w:hAnsi="Century Gothic"/>
          <w:color w:val="auto"/>
          <w:sz w:val="22"/>
          <w:szCs w:val="20"/>
        </w:rPr>
      </w:pPr>
      <w:r w:rsidRPr="00333A81">
        <w:rPr>
          <w:rFonts w:ascii="Century Gothic" w:hAnsi="Century Gothic"/>
          <w:color w:val="auto"/>
          <w:sz w:val="22"/>
          <w:szCs w:val="20"/>
        </w:rPr>
        <w:t xml:space="preserve">The National Safety and Quality Health Service (NSQHS) Standards were developed by the Australian Commission on Safety and Quality in Health Care (the Commission) in collaboration with the Australian Government, states and territories, the private sector, clinical experts, </w:t>
      </w:r>
      <w:proofErr w:type="gramStart"/>
      <w:r w:rsidRPr="00333A81">
        <w:rPr>
          <w:rFonts w:ascii="Century Gothic" w:hAnsi="Century Gothic"/>
          <w:color w:val="auto"/>
          <w:sz w:val="22"/>
          <w:szCs w:val="20"/>
        </w:rPr>
        <w:t>patients</w:t>
      </w:r>
      <w:proofErr w:type="gramEnd"/>
      <w:r w:rsidRPr="00333A81">
        <w:rPr>
          <w:rFonts w:ascii="Century Gothic" w:hAnsi="Century Gothic"/>
          <w:color w:val="auto"/>
          <w:sz w:val="22"/>
          <w:szCs w:val="20"/>
        </w:rPr>
        <w:t xml:space="preserve"> and carers. </w:t>
      </w:r>
    </w:p>
    <w:p w14:paraId="0446A2CA" w14:textId="07C317F3" w:rsidR="007D3EB9" w:rsidRPr="00333A81" w:rsidRDefault="00333A81" w:rsidP="00AE6103">
      <w:pPr>
        <w:pStyle w:val="SubHeading1"/>
        <w:rPr>
          <w:rFonts w:ascii="Century Gothic" w:hAnsi="Century Gothic"/>
          <w:color w:val="auto"/>
          <w:sz w:val="22"/>
          <w:szCs w:val="20"/>
          <w:lang w:val="en-US"/>
        </w:rPr>
      </w:pPr>
      <w:r>
        <w:rPr>
          <w:rFonts w:ascii="Century Gothic" w:hAnsi="Century Gothic"/>
          <w:color w:val="auto"/>
          <w:sz w:val="22"/>
          <w:szCs w:val="20"/>
        </w:rPr>
        <w:t xml:space="preserve">The </w:t>
      </w:r>
      <w:r w:rsidRPr="00333A81">
        <w:rPr>
          <w:rFonts w:ascii="Century Gothic" w:hAnsi="Century Gothic"/>
          <w:color w:val="auto"/>
          <w:sz w:val="22"/>
          <w:szCs w:val="20"/>
        </w:rPr>
        <w:t xml:space="preserve">NSQHS Standards </w:t>
      </w:r>
      <w:r>
        <w:rPr>
          <w:rFonts w:ascii="Century Gothic" w:hAnsi="Century Gothic"/>
          <w:color w:val="auto"/>
          <w:sz w:val="22"/>
          <w:szCs w:val="20"/>
        </w:rPr>
        <w:t xml:space="preserve">aims to </w:t>
      </w:r>
      <w:r w:rsidRPr="00333A81">
        <w:rPr>
          <w:rFonts w:ascii="Century Gothic" w:hAnsi="Century Gothic"/>
          <w:color w:val="auto"/>
          <w:sz w:val="22"/>
          <w:szCs w:val="20"/>
        </w:rPr>
        <w:t xml:space="preserve">protect the public from harm and to improve the quality of health service provision. They </w:t>
      </w:r>
      <w:r w:rsidR="00890FBA">
        <w:rPr>
          <w:rFonts w:ascii="Century Gothic" w:hAnsi="Century Gothic"/>
          <w:color w:val="auto"/>
          <w:sz w:val="22"/>
          <w:szCs w:val="20"/>
        </w:rPr>
        <w:t xml:space="preserve">ensure systems are in place </w:t>
      </w:r>
      <w:r w:rsidR="0030375E">
        <w:rPr>
          <w:rFonts w:ascii="Century Gothic" w:hAnsi="Century Gothic"/>
          <w:color w:val="auto"/>
          <w:sz w:val="22"/>
          <w:szCs w:val="20"/>
        </w:rPr>
        <w:t xml:space="preserve">across all hospitals </w:t>
      </w:r>
      <w:r w:rsidR="00890FBA">
        <w:rPr>
          <w:rFonts w:ascii="Century Gothic" w:hAnsi="Century Gothic"/>
          <w:color w:val="auto"/>
          <w:sz w:val="22"/>
          <w:szCs w:val="20"/>
        </w:rPr>
        <w:t xml:space="preserve">to </w:t>
      </w:r>
      <w:r w:rsidR="00330C09">
        <w:rPr>
          <w:rFonts w:ascii="Century Gothic" w:hAnsi="Century Gothic"/>
          <w:color w:val="auto"/>
          <w:sz w:val="22"/>
          <w:szCs w:val="20"/>
        </w:rPr>
        <w:t>meet</w:t>
      </w:r>
      <w:r w:rsidRPr="00333A81">
        <w:rPr>
          <w:rFonts w:ascii="Century Gothic" w:hAnsi="Century Gothic"/>
          <w:color w:val="auto"/>
          <w:sz w:val="22"/>
          <w:szCs w:val="20"/>
        </w:rPr>
        <w:t xml:space="preserve"> expected standards of safety and qualit</w:t>
      </w:r>
      <w:r w:rsidR="00330C09">
        <w:rPr>
          <w:rFonts w:ascii="Century Gothic" w:hAnsi="Century Gothic"/>
          <w:color w:val="auto"/>
          <w:sz w:val="22"/>
          <w:szCs w:val="20"/>
        </w:rPr>
        <w:t>y.</w:t>
      </w:r>
    </w:p>
    <w:p w14:paraId="09FEE698" w14:textId="4E6AFD3F" w:rsidR="00333A81" w:rsidRPr="00333A81" w:rsidRDefault="00333A81" w:rsidP="007D3EB9">
      <w:pPr>
        <w:pStyle w:val="SubHeading1"/>
        <w:rPr>
          <w:rFonts w:ascii="Century Gothic" w:hAnsi="Century Gothic"/>
          <w:color w:val="auto"/>
          <w:sz w:val="22"/>
          <w:szCs w:val="20"/>
          <w:lang w:val="en-US"/>
        </w:rPr>
      </w:pPr>
      <w:r>
        <w:rPr>
          <w:rFonts w:ascii="Century Gothic" w:hAnsi="Century Gothic"/>
          <w:color w:val="auto"/>
          <w:sz w:val="22"/>
          <w:szCs w:val="20"/>
          <w:lang w:val="en-US"/>
        </w:rPr>
        <w:t xml:space="preserve">The NSQHS Standards – Second Edition can be found </w:t>
      </w:r>
      <w:hyperlink r:id="rId7" w:history="1">
        <w:r w:rsidRPr="00333A81">
          <w:rPr>
            <w:rStyle w:val="Hyperlink"/>
            <w:rFonts w:ascii="Century Gothic" w:hAnsi="Century Gothic"/>
            <w:sz w:val="22"/>
            <w:szCs w:val="20"/>
            <w:lang w:val="en-US"/>
          </w:rPr>
          <w:t>here</w:t>
        </w:r>
      </w:hyperlink>
      <w:r>
        <w:rPr>
          <w:rFonts w:ascii="Century Gothic" w:hAnsi="Century Gothic"/>
          <w:color w:val="auto"/>
          <w:sz w:val="22"/>
          <w:szCs w:val="20"/>
          <w:lang w:val="en-US"/>
        </w:rPr>
        <w:t>.</w:t>
      </w:r>
    </w:p>
    <w:p w14:paraId="3D62C7A4" w14:textId="77777777" w:rsidR="009239A9" w:rsidRDefault="00856F4A" w:rsidP="009239A9">
      <w:pPr>
        <w:pStyle w:val="SubHeading1"/>
        <w:rPr>
          <w:rFonts w:ascii="Century Gothic" w:hAnsi="Century Gothic"/>
          <w:sz w:val="22"/>
          <w:szCs w:val="20"/>
        </w:rPr>
      </w:pPr>
      <w:hyperlink r:id="rId8" w:tgtFrame="_blank" w:history="1">
        <w:r w:rsidR="009239A9" w:rsidRPr="00AE6103">
          <w:rPr>
            <w:rStyle w:val="Hyperlink"/>
            <w:rFonts w:ascii="Century Gothic" w:hAnsi="Century Gothic"/>
            <w:sz w:val="22"/>
            <w:szCs w:val="20"/>
            <w:lang w:val="en-US"/>
          </w:rPr>
          <w:t>Standard 1 – Clinical Governance</w:t>
        </w:r>
      </w:hyperlink>
      <w:r w:rsidR="009239A9" w:rsidRPr="00AE6103">
        <w:rPr>
          <w:rFonts w:ascii="Century Gothic" w:hAnsi="Century Gothic"/>
          <w:sz w:val="22"/>
          <w:szCs w:val="20"/>
          <w:lang w:val="en-US"/>
        </w:rPr>
        <w:br/>
      </w:r>
      <w:hyperlink r:id="rId9" w:tgtFrame="_blank" w:history="1">
        <w:r w:rsidR="009239A9" w:rsidRPr="00AE6103">
          <w:rPr>
            <w:rStyle w:val="Hyperlink"/>
            <w:rFonts w:ascii="Century Gothic" w:hAnsi="Century Gothic"/>
            <w:sz w:val="22"/>
            <w:szCs w:val="20"/>
            <w:lang w:val="en-US"/>
          </w:rPr>
          <w:t>Standard 2 – Partnering with Consumers</w:t>
        </w:r>
      </w:hyperlink>
      <w:r w:rsidR="009239A9" w:rsidRPr="00AE6103">
        <w:rPr>
          <w:rFonts w:ascii="Century Gothic" w:hAnsi="Century Gothic"/>
          <w:sz w:val="22"/>
          <w:szCs w:val="20"/>
          <w:lang w:val="en-US"/>
        </w:rPr>
        <w:br/>
      </w:r>
      <w:hyperlink r:id="rId10" w:tgtFrame="_blank" w:history="1">
        <w:r w:rsidR="009239A9" w:rsidRPr="00AE6103">
          <w:rPr>
            <w:rStyle w:val="Hyperlink"/>
            <w:rFonts w:ascii="Century Gothic" w:hAnsi="Century Gothic"/>
            <w:sz w:val="22"/>
            <w:szCs w:val="20"/>
            <w:lang w:val="en-US"/>
          </w:rPr>
          <w:t>Standard 3 – Preventing and Controlling Infection</w:t>
        </w:r>
      </w:hyperlink>
      <w:r w:rsidR="009239A9" w:rsidRPr="00AE6103">
        <w:rPr>
          <w:rFonts w:ascii="Century Gothic" w:hAnsi="Century Gothic"/>
          <w:sz w:val="22"/>
          <w:szCs w:val="20"/>
          <w:lang w:val="en-US"/>
        </w:rPr>
        <w:br/>
      </w:r>
      <w:hyperlink r:id="rId11" w:tgtFrame="_blank" w:history="1">
        <w:r w:rsidR="009239A9" w:rsidRPr="00AE6103">
          <w:rPr>
            <w:rStyle w:val="Hyperlink"/>
            <w:rFonts w:ascii="Century Gothic" w:hAnsi="Century Gothic"/>
            <w:sz w:val="22"/>
            <w:szCs w:val="20"/>
            <w:lang w:val="en-US"/>
          </w:rPr>
          <w:t>Standard 4 – Medication Safety</w:t>
        </w:r>
      </w:hyperlink>
      <w:r w:rsidR="009239A9" w:rsidRPr="00AE6103">
        <w:rPr>
          <w:rFonts w:ascii="Century Gothic" w:hAnsi="Century Gothic"/>
          <w:sz w:val="22"/>
          <w:szCs w:val="20"/>
          <w:lang w:val="en-US"/>
        </w:rPr>
        <w:br/>
      </w:r>
      <w:hyperlink r:id="rId12" w:tgtFrame="_blank" w:history="1">
        <w:r w:rsidR="009239A9" w:rsidRPr="00AE6103">
          <w:rPr>
            <w:rStyle w:val="Hyperlink"/>
            <w:rFonts w:ascii="Century Gothic" w:hAnsi="Century Gothic"/>
            <w:sz w:val="22"/>
            <w:szCs w:val="20"/>
            <w:lang w:val="en-US"/>
          </w:rPr>
          <w:t>Standard 5 – Comprehensive Care</w:t>
        </w:r>
      </w:hyperlink>
      <w:r w:rsidR="009239A9" w:rsidRPr="00AE6103">
        <w:rPr>
          <w:rFonts w:ascii="Century Gothic" w:hAnsi="Century Gothic"/>
          <w:sz w:val="22"/>
          <w:szCs w:val="20"/>
          <w:lang w:val="en-US"/>
        </w:rPr>
        <w:br/>
      </w:r>
      <w:hyperlink r:id="rId13" w:tgtFrame="_blank" w:history="1">
        <w:r w:rsidR="009239A9" w:rsidRPr="00AE6103">
          <w:rPr>
            <w:rStyle w:val="Hyperlink"/>
            <w:rFonts w:ascii="Century Gothic" w:hAnsi="Century Gothic"/>
            <w:sz w:val="22"/>
            <w:szCs w:val="20"/>
            <w:lang w:val="en-US"/>
          </w:rPr>
          <w:t>Standard 6 – Communicating for Safety</w:t>
        </w:r>
      </w:hyperlink>
      <w:r w:rsidR="009239A9" w:rsidRPr="00AE6103">
        <w:rPr>
          <w:rFonts w:ascii="Century Gothic" w:hAnsi="Century Gothic"/>
          <w:sz w:val="22"/>
          <w:szCs w:val="20"/>
          <w:lang w:val="en-US"/>
        </w:rPr>
        <w:br/>
      </w:r>
      <w:hyperlink r:id="rId14" w:tgtFrame="_blank" w:history="1">
        <w:r w:rsidR="009239A9" w:rsidRPr="00AE6103">
          <w:rPr>
            <w:rStyle w:val="Hyperlink"/>
            <w:rFonts w:ascii="Century Gothic" w:hAnsi="Century Gothic"/>
            <w:sz w:val="22"/>
            <w:szCs w:val="20"/>
            <w:lang w:val="en-US"/>
          </w:rPr>
          <w:t>Standard 8 – Responding to Deterioration</w:t>
        </w:r>
      </w:hyperlink>
    </w:p>
    <w:p w14:paraId="2EE69BA8" w14:textId="77777777" w:rsidR="007D3EB9" w:rsidRDefault="007D3EB9" w:rsidP="00AE6103">
      <w:pPr>
        <w:pStyle w:val="SubHeading1"/>
        <w:rPr>
          <w:lang w:val="en-US"/>
        </w:rPr>
      </w:pPr>
    </w:p>
    <w:p w14:paraId="4F1967A8" w14:textId="77777777" w:rsidR="007D3EB9" w:rsidRPr="0043263D" w:rsidRDefault="007D3EB9" w:rsidP="007D3EB9">
      <w:pPr>
        <w:pStyle w:val="MainHeading"/>
      </w:pPr>
      <w:r>
        <w:t>Links to NSQHS Standards resources</w:t>
      </w:r>
    </w:p>
    <w:p w14:paraId="52BD9C13" w14:textId="63368901" w:rsidR="007D3EB9" w:rsidRPr="00D14238" w:rsidRDefault="00D14238" w:rsidP="00AE6103">
      <w:pPr>
        <w:pStyle w:val="SubHeading1"/>
        <w:rPr>
          <w:rFonts w:ascii="Century Gothic" w:hAnsi="Century Gothic"/>
          <w:color w:val="auto"/>
          <w:sz w:val="22"/>
          <w:szCs w:val="20"/>
          <w:lang w:val="en-US"/>
        </w:rPr>
      </w:pPr>
      <w:r>
        <w:rPr>
          <w:rFonts w:ascii="Century Gothic" w:hAnsi="Century Gothic"/>
          <w:color w:val="auto"/>
          <w:sz w:val="22"/>
          <w:szCs w:val="20"/>
          <w:lang w:val="en-US"/>
        </w:rPr>
        <w:t xml:space="preserve">Links to </w:t>
      </w:r>
      <w:r w:rsidR="009239A9">
        <w:rPr>
          <w:rFonts w:ascii="Century Gothic" w:hAnsi="Century Gothic"/>
          <w:color w:val="auto"/>
          <w:sz w:val="22"/>
          <w:szCs w:val="20"/>
          <w:lang w:val="en-US"/>
        </w:rPr>
        <w:t xml:space="preserve">additional </w:t>
      </w:r>
      <w:r>
        <w:rPr>
          <w:rFonts w:ascii="Century Gothic" w:hAnsi="Century Gothic"/>
          <w:color w:val="auto"/>
          <w:sz w:val="22"/>
          <w:szCs w:val="20"/>
          <w:lang w:val="en-US"/>
        </w:rPr>
        <w:t>NSQHS Standards resources can be found below:</w:t>
      </w:r>
    </w:p>
    <w:p w14:paraId="0CD54A22" w14:textId="77777777" w:rsidR="00AE6103" w:rsidRPr="00AE6103" w:rsidRDefault="00856F4A" w:rsidP="00AE6103">
      <w:pPr>
        <w:pStyle w:val="SubHeading1"/>
        <w:rPr>
          <w:rFonts w:ascii="Century Gothic" w:hAnsi="Century Gothic"/>
          <w:sz w:val="22"/>
          <w:szCs w:val="20"/>
          <w:lang w:val="en-US"/>
        </w:rPr>
      </w:pPr>
      <w:hyperlink r:id="rId15" w:tgtFrame="_blank" w:history="1">
        <w:r w:rsidR="00AE6103" w:rsidRPr="00AE6103">
          <w:rPr>
            <w:rStyle w:val="Hyperlink"/>
            <w:rFonts w:ascii="Century Gothic" w:hAnsi="Century Gothic"/>
            <w:sz w:val="22"/>
            <w:szCs w:val="20"/>
            <w:lang w:val="en-US"/>
          </w:rPr>
          <w:t>Resources for the NSQHS Standards</w:t>
        </w:r>
      </w:hyperlink>
    </w:p>
    <w:p w14:paraId="6D89A522" w14:textId="77777777" w:rsidR="00AE6103" w:rsidRPr="00AE6103" w:rsidRDefault="00856F4A" w:rsidP="00AE6103">
      <w:pPr>
        <w:pStyle w:val="SubHeading1"/>
        <w:rPr>
          <w:rFonts w:ascii="Century Gothic" w:hAnsi="Century Gothic"/>
          <w:sz w:val="22"/>
          <w:szCs w:val="20"/>
          <w:lang w:val="en-US"/>
        </w:rPr>
      </w:pPr>
      <w:hyperlink r:id="rId16" w:tgtFrame="_blank" w:history="1">
        <w:r w:rsidR="00AE6103" w:rsidRPr="00AE6103">
          <w:rPr>
            <w:rStyle w:val="Hyperlink"/>
            <w:rFonts w:ascii="Century Gothic" w:hAnsi="Century Gothic"/>
            <w:sz w:val="22"/>
            <w:szCs w:val="20"/>
            <w:lang w:val="en-US"/>
          </w:rPr>
          <w:t>NSQHS Standards Fact Sheets</w:t>
        </w:r>
      </w:hyperlink>
    </w:p>
    <w:p w14:paraId="677B4C1F" w14:textId="77777777" w:rsidR="00082642" w:rsidRDefault="00082642" w:rsidP="00082642">
      <w:pPr>
        <w:spacing w:after="0"/>
        <w:rPr>
          <w:szCs w:val="20"/>
          <w:lang w:val="en-US"/>
        </w:rPr>
      </w:pPr>
    </w:p>
    <w:p w14:paraId="69616FD9" w14:textId="77777777" w:rsidR="007E027A" w:rsidRPr="00AE6103" w:rsidRDefault="007E027A" w:rsidP="00D546B7">
      <w:pPr>
        <w:pStyle w:val="SubHeading1"/>
        <w:rPr>
          <w:rFonts w:ascii="Century Gothic" w:hAnsi="Century Gothic"/>
          <w:sz w:val="22"/>
          <w:szCs w:val="20"/>
        </w:rPr>
      </w:pPr>
    </w:p>
    <w:p w14:paraId="76E9DE8C" w14:textId="686F7408" w:rsidR="00A366D4" w:rsidRDefault="00C00DB9" w:rsidP="007070C9">
      <w:pPr>
        <w:pStyle w:val="MainHeading"/>
      </w:pPr>
      <w:r w:rsidRPr="00C00DB9">
        <w:t>NSQHS Standards monitoring tool for multi-purpose services and small hospitals</w:t>
      </w:r>
    </w:p>
    <w:p w14:paraId="3A80BDC2" w14:textId="3F1662ED" w:rsidR="00A366D4" w:rsidRDefault="007D5FFF" w:rsidP="007D5FFF">
      <w:pPr>
        <w:rPr>
          <w:rFonts w:cs="Segoe UI"/>
          <w:color w:val="313131"/>
          <w:shd w:val="clear" w:color="auto" w:fill="FFFFFF"/>
        </w:rPr>
      </w:pPr>
      <w:r w:rsidRPr="001E669E">
        <w:rPr>
          <w:rFonts w:cs="Segoe UI"/>
          <w:color w:val="313131"/>
          <w:shd w:val="clear" w:color="auto" w:fill="FFFFFF"/>
        </w:rPr>
        <w:t xml:space="preserve">The purpose of this tool is to allow multi-purpose services and small hospitals to track the progress of implementing each standard. It should be used together with the </w:t>
      </w:r>
      <w:hyperlink r:id="rId17" w:history="1">
        <w:r w:rsidRPr="00A26FF1">
          <w:rPr>
            <w:rStyle w:val="Hyperlink"/>
            <w:rFonts w:cs="Segoe UI"/>
            <w:shd w:val="clear" w:color="auto" w:fill="FFFFFF"/>
          </w:rPr>
          <w:t>NSQHS Standards Guide for multi-purpose services and small hospitals</w:t>
        </w:r>
      </w:hyperlink>
      <w:r w:rsidRPr="001E669E">
        <w:rPr>
          <w:rFonts w:cs="Segoe UI"/>
          <w:color w:val="313131"/>
          <w:shd w:val="clear" w:color="auto" w:fill="FFFFFF"/>
        </w:rPr>
        <w:t>, and the accreditation workbook. </w:t>
      </w:r>
    </w:p>
    <w:p w14:paraId="54AFE230" w14:textId="77777777" w:rsidR="00B00B69" w:rsidRDefault="00B00B69" w:rsidP="00B00B69">
      <w:pPr>
        <w:rPr>
          <w:rFonts w:cs="Segoe UI"/>
          <w:color w:val="313131"/>
          <w:shd w:val="clear" w:color="auto" w:fill="FFFFFF"/>
        </w:rPr>
      </w:pPr>
      <w:r>
        <w:rPr>
          <w:rFonts w:cs="Segoe UI"/>
          <w:color w:val="313131"/>
          <w:shd w:val="clear" w:color="auto" w:fill="FFFFFF"/>
        </w:rPr>
        <w:lastRenderedPageBreak/>
        <w:t xml:space="preserve">The NSQHS Standards monitoring tool for multi-purpose services and small hospitals can be found </w:t>
      </w:r>
      <w:hyperlink r:id="rId18" w:history="1">
        <w:r w:rsidRPr="00FC4656">
          <w:rPr>
            <w:rStyle w:val="Hyperlink"/>
            <w:rFonts w:cs="Segoe UI"/>
            <w:shd w:val="clear" w:color="auto" w:fill="FFFFFF"/>
          </w:rPr>
          <w:t>here</w:t>
        </w:r>
      </w:hyperlink>
      <w:r>
        <w:rPr>
          <w:rFonts w:cs="Segoe UI"/>
          <w:color w:val="313131"/>
          <w:shd w:val="clear" w:color="auto" w:fill="FFFFFF"/>
        </w:rPr>
        <w:t>.</w:t>
      </w:r>
    </w:p>
    <w:p w14:paraId="0133B623" w14:textId="77777777" w:rsidR="00B00B69" w:rsidRDefault="00B00B69" w:rsidP="007D5FFF">
      <w:pPr>
        <w:rPr>
          <w:rFonts w:cs="Segoe UI"/>
          <w:color w:val="313131"/>
          <w:shd w:val="clear" w:color="auto" w:fill="FFFFFF"/>
        </w:rPr>
      </w:pPr>
    </w:p>
    <w:p w14:paraId="60F77B09" w14:textId="31D96933" w:rsidR="006F0006" w:rsidRPr="0043263D" w:rsidRDefault="006F0006" w:rsidP="006F0006">
      <w:pPr>
        <w:pStyle w:val="MainHeading"/>
      </w:pPr>
      <w:r>
        <w:t>Additional resources</w:t>
      </w:r>
    </w:p>
    <w:p w14:paraId="50A02453" w14:textId="77777777" w:rsidR="006F0006" w:rsidRDefault="006F0006" w:rsidP="006F0006">
      <w:pPr>
        <w:spacing w:after="0"/>
      </w:pPr>
      <w:r>
        <w:t xml:space="preserve">Links to </w:t>
      </w:r>
      <w:proofErr w:type="gramStart"/>
      <w:r>
        <w:t>a number of</w:t>
      </w:r>
      <w:proofErr w:type="gramEnd"/>
      <w:r>
        <w:t xml:space="preserve"> pages with helpful resources are included below including those from:</w:t>
      </w:r>
    </w:p>
    <w:p w14:paraId="334CC24E" w14:textId="77777777" w:rsidR="00A57470" w:rsidRDefault="001A32CE" w:rsidP="00A57470">
      <w:pPr>
        <w:pStyle w:val="ListParagraph"/>
        <w:numPr>
          <w:ilvl w:val="0"/>
          <w:numId w:val="19"/>
        </w:numPr>
        <w:rPr>
          <w:b/>
          <w:bCs/>
          <w:color w:val="2F5496" w:themeColor="accent1" w:themeShade="BF"/>
          <w:lang w:val="en-US"/>
        </w:rPr>
      </w:pPr>
      <w:r w:rsidRPr="008009FF">
        <w:rPr>
          <w:b/>
          <w:bCs/>
          <w:color w:val="2F5496" w:themeColor="accent1" w:themeShade="BF"/>
          <w:lang w:val="en-US"/>
        </w:rPr>
        <w:t>Clinical Excellence Commissio</w:t>
      </w:r>
      <w:r w:rsidR="00A57470">
        <w:rPr>
          <w:b/>
          <w:bCs/>
          <w:color w:val="2F5496" w:themeColor="accent1" w:themeShade="BF"/>
          <w:lang w:val="en-US"/>
        </w:rPr>
        <w:t>n</w:t>
      </w:r>
    </w:p>
    <w:p w14:paraId="2478A5FA" w14:textId="4C389F86" w:rsidR="001A32CE" w:rsidRPr="00A57470" w:rsidRDefault="00856F4A" w:rsidP="00A57470">
      <w:pPr>
        <w:pStyle w:val="ListParagraph"/>
        <w:rPr>
          <w:b/>
          <w:bCs/>
          <w:color w:val="2F5496" w:themeColor="accent1" w:themeShade="BF"/>
          <w:lang w:val="en-US"/>
        </w:rPr>
      </w:pPr>
      <w:hyperlink r:id="rId19" w:tgtFrame="_blank" w:history="1">
        <w:r w:rsidR="001A32CE" w:rsidRPr="00A57470">
          <w:rPr>
            <w:rStyle w:val="Hyperlink"/>
            <w:lang w:val="en-US"/>
          </w:rPr>
          <w:t>Clinical Excellence Commission</w:t>
        </w:r>
      </w:hyperlink>
      <w:r w:rsidR="001A32CE" w:rsidRPr="00A57470">
        <w:rPr>
          <w:lang w:val="en-US"/>
        </w:rPr>
        <w:br/>
      </w:r>
      <w:hyperlink r:id="rId20" w:tgtFrame="_blank" w:history="1">
        <w:r w:rsidR="001A32CE" w:rsidRPr="00A57470">
          <w:rPr>
            <w:rStyle w:val="Hyperlink"/>
            <w:lang w:val="en-US"/>
          </w:rPr>
          <w:t>Infection Prevention and Control</w:t>
        </w:r>
      </w:hyperlink>
      <w:r w:rsidR="001A32CE" w:rsidRPr="00A57470">
        <w:rPr>
          <w:lang w:val="en-US"/>
        </w:rPr>
        <w:br/>
      </w:r>
      <w:hyperlink r:id="rId21" w:tgtFrame="_blank" w:history="1">
        <w:r w:rsidR="001A32CE" w:rsidRPr="00A57470">
          <w:rPr>
            <w:rStyle w:val="Hyperlink"/>
            <w:lang w:val="en-US"/>
          </w:rPr>
          <w:t>Medication Safety</w:t>
        </w:r>
      </w:hyperlink>
      <w:r w:rsidR="001A32CE" w:rsidRPr="00A57470">
        <w:rPr>
          <w:lang w:val="en-US"/>
        </w:rPr>
        <w:br/>
      </w:r>
      <w:hyperlink r:id="rId22" w:tgtFrame="_blank" w:history="1">
        <w:r w:rsidR="001A32CE" w:rsidRPr="00A57470">
          <w:rPr>
            <w:rStyle w:val="Hyperlink"/>
            <w:lang w:val="en-US"/>
          </w:rPr>
          <w:t>Falls Prevention</w:t>
        </w:r>
      </w:hyperlink>
      <w:r w:rsidR="001A32CE" w:rsidRPr="00A57470">
        <w:rPr>
          <w:lang w:val="en-US"/>
        </w:rPr>
        <w:br/>
      </w:r>
      <w:hyperlink r:id="rId23" w:tgtFrame="_blank" w:history="1">
        <w:r w:rsidR="001A32CE" w:rsidRPr="00A57470">
          <w:rPr>
            <w:rStyle w:val="Hyperlink"/>
            <w:lang w:val="en-US"/>
          </w:rPr>
          <w:t>Deteriorating Patient Program</w:t>
        </w:r>
      </w:hyperlink>
      <w:r w:rsidR="001A32CE" w:rsidRPr="00A57470">
        <w:rPr>
          <w:lang w:val="en-US"/>
        </w:rPr>
        <w:br/>
      </w:r>
      <w:hyperlink r:id="rId24" w:tgtFrame="_blank" w:history="1">
        <w:r w:rsidR="001A32CE" w:rsidRPr="00A57470">
          <w:rPr>
            <w:rStyle w:val="Hyperlink"/>
            <w:lang w:val="en-US"/>
          </w:rPr>
          <w:t>Mental Health Patient Safety Program</w:t>
        </w:r>
      </w:hyperlink>
    </w:p>
    <w:p w14:paraId="2063C27A" w14:textId="77777777" w:rsidR="008009FF" w:rsidRPr="001A32CE" w:rsidRDefault="008009FF" w:rsidP="001A32CE">
      <w:pPr>
        <w:rPr>
          <w:color w:val="2F5496" w:themeColor="accent1" w:themeShade="BF"/>
          <w:lang w:val="en-US"/>
        </w:rPr>
      </w:pPr>
    </w:p>
    <w:p w14:paraId="1B0B8934" w14:textId="77777777" w:rsidR="00A57470" w:rsidRDefault="001A32CE" w:rsidP="001A32CE">
      <w:pPr>
        <w:pStyle w:val="ListParagraph"/>
        <w:numPr>
          <w:ilvl w:val="0"/>
          <w:numId w:val="19"/>
        </w:numPr>
        <w:rPr>
          <w:b/>
          <w:bCs/>
          <w:color w:val="2F5496" w:themeColor="accent1" w:themeShade="BF"/>
          <w:lang w:val="en-US"/>
        </w:rPr>
      </w:pPr>
      <w:r w:rsidRPr="00A57470">
        <w:rPr>
          <w:b/>
          <w:bCs/>
          <w:color w:val="2F5496" w:themeColor="accent1" w:themeShade="BF"/>
          <w:lang w:val="en-US"/>
        </w:rPr>
        <w:t>NDIS Quality and Safeguards Commission</w:t>
      </w:r>
    </w:p>
    <w:p w14:paraId="3E0A6D60" w14:textId="77777777" w:rsidR="00A57470" w:rsidRDefault="00856F4A" w:rsidP="00A57470">
      <w:pPr>
        <w:pStyle w:val="ListParagraph"/>
      </w:pPr>
      <w:hyperlink r:id="rId25" w:tgtFrame="_blank" w:history="1">
        <w:r w:rsidR="001A32CE" w:rsidRPr="00A57470">
          <w:rPr>
            <w:rStyle w:val="Hyperlink"/>
            <w:lang w:val="en-US"/>
          </w:rPr>
          <w:t>NDIS Quality and Safeguards Commission</w:t>
        </w:r>
      </w:hyperlink>
    </w:p>
    <w:p w14:paraId="0428197E" w14:textId="77777777" w:rsidR="00A57470" w:rsidRDefault="00A57470" w:rsidP="00A57470">
      <w:pPr>
        <w:rPr>
          <w:b/>
          <w:bCs/>
          <w:color w:val="2F5496" w:themeColor="accent1" w:themeShade="BF"/>
          <w:lang w:val="en-US"/>
        </w:rPr>
      </w:pPr>
    </w:p>
    <w:p w14:paraId="09FD3B12" w14:textId="77777777" w:rsidR="00A57470" w:rsidRDefault="001A32CE" w:rsidP="001A32CE">
      <w:pPr>
        <w:pStyle w:val="ListParagraph"/>
        <w:numPr>
          <w:ilvl w:val="0"/>
          <w:numId w:val="19"/>
        </w:numPr>
        <w:rPr>
          <w:b/>
          <w:bCs/>
          <w:color w:val="2F5496" w:themeColor="accent1" w:themeShade="BF"/>
          <w:lang w:val="en-US"/>
        </w:rPr>
      </w:pPr>
      <w:r w:rsidRPr="00A57470">
        <w:rPr>
          <w:b/>
          <w:bCs/>
          <w:color w:val="2F5496" w:themeColor="accent1" w:themeShade="BF"/>
          <w:lang w:val="en-US"/>
        </w:rPr>
        <w:t>NSW Health Policies</w:t>
      </w:r>
    </w:p>
    <w:p w14:paraId="5F5CAA9C" w14:textId="49317909" w:rsidR="001A32CE" w:rsidRPr="00A57470" w:rsidRDefault="00856F4A" w:rsidP="00A57470">
      <w:pPr>
        <w:pStyle w:val="ListParagraph"/>
        <w:rPr>
          <w:b/>
          <w:bCs/>
          <w:color w:val="2F5496" w:themeColor="accent1" w:themeShade="BF"/>
          <w:lang w:val="en-US"/>
        </w:rPr>
      </w:pPr>
      <w:hyperlink r:id="rId26" w:tgtFrame="_blank" w:history="1">
        <w:r w:rsidR="001A32CE" w:rsidRPr="00A57470">
          <w:rPr>
            <w:rStyle w:val="Hyperlink"/>
            <w:lang w:val="en-US"/>
          </w:rPr>
          <w:t>NSW Health Policy Documents A-Z Listing</w:t>
        </w:r>
      </w:hyperlink>
    </w:p>
    <w:p w14:paraId="62F38F71" w14:textId="77777777" w:rsidR="00B00B69" w:rsidRDefault="00B00B69" w:rsidP="007D5FFF"/>
    <w:p w14:paraId="2FAFAAC0" w14:textId="77777777" w:rsidR="004F5D14" w:rsidRPr="004F5D14" w:rsidRDefault="004F5D14" w:rsidP="004F5D14"/>
    <w:p w14:paraId="1B84BAFA" w14:textId="77777777" w:rsidR="004F5D14" w:rsidRPr="004F5D14" w:rsidRDefault="004F5D14" w:rsidP="004F5D14"/>
    <w:p w14:paraId="4C87432F" w14:textId="77777777" w:rsidR="004F5D14" w:rsidRDefault="004F5D14" w:rsidP="004F5D14"/>
    <w:p w14:paraId="56004543" w14:textId="636E0F41" w:rsidR="004F5D14" w:rsidRPr="004F5D14" w:rsidRDefault="004F5D14" w:rsidP="004F5D14">
      <w:pPr>
        <w:tabs>
          <w:tab w:val="left" w:pos="7740"/>
        </w:tabs>
      </w:pPr>
      <w:r>
        <w:tab/>
      </w:r>
    </w:p>
    <w:sectPr w:rsidR="004F5D14" w:rsidRPr="004F5D14" w:rsidSect="00A366D4">
      <w:footerReference w:type="default" r:id="rId27"/>
      <w:headerReference w:type="first" r:id="rId28"/>
      <w:footerReference w:type="first" r:id="rId29"/>
      <w:pgSz w:w="11907" w:h="16840" w:code="9"/>
      <w:pgMar w:top="1440" w:right="1275"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C84B1" w14:textId="77777777" w:rsidR="0058734E" w:rsidRDefault="0058734E" w:rsidP="00CF206C">
      <w:r>
        <w:separator/>
      </w:r>
    </w:p>
    <w:p w14:paraId="5C1B5DA8" w14:textId="77777777" w:rsidR="0058734E" w:rsidRDefault="0058734E" w:rsidP="00CF206C"/>
  </w:endnote>
  <w:endnote w:type="continuationSeparator" w:id="0">
    <w:p w14:paraId="0432B942" w14:textId="77777777" w:rsidR="0058734E" w:rsidRDefault="0058734E" w:rsidP="00CF206C">
      <w:r>
        <w:continuationSeparator/>
      </w:r>
    </w:p>
    <w:p w14:paraId="28F9CA0E" w14:textId="77777777" w:rsidR="0058734E" w:rsidRDefault="0058734E" w:rsidP="00CF2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2D8CD6D-6A50-4A91-9870-4C564A0DB350}"/>
    <w:embedBold r:id="rId2" w:fontKey="{481EA4F9-50C6-486B-9AD6-5DC0376C0B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3" w:fontKey="{B9A77DB8-FDA6-4183-8C5A-E7EC89DF98E0}"/>
    <w:embedBold r:id="rId4" w:fontKey="{3514EFDB-A053-43BD-84AC-64EA610AE3B3}"/>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embedRegular r:id="rId5" w:fontKey="{24E0CC33-6806-4421-ABAC-F2C8E362DEFB}"/>
  </w:font>
  <w:font w:name="Poppins Medium">
    <w:charset w:val="00"/>
    <w:family w:val="auto"/>
    <w:pitch w:val="variable"/>
    <w:sig w:usb0="00008007" w:usb1="00000000" w:usb2="00000000" w:usb3="00000000" w:csb0="00000093" w:csb1="00000000"/>
    <w:embedRegular r:id="rId6" w:fontKey="{26FB8C03-CE04-4202-8114-B26F466A89A9}"/>
  </w:font>
  <w:font w:name="Segoe UI">
    <w:panose1 w:val="020B0502040204020203"/>
    <w:charset w:val="00"/>
    <w:family w:val="swiss"/>
    <w:pitch w:val="variable"/>
    <w:sig w:usb0="E4002EFF" w:usb1="C000E47F" w:usb2="00000009" w:usb3="00000000" w:csb0="000001FF" w:csb1="00000000"/>
    <w:embedRegular r:id="rId7" w:fontKey="{0CAC68C5-DE11-493F-AB2D-8BE79AE905EC}"/>
  </w:font>
  <w:font w:name="Calibri Light">
    <w:panose1 w:val="020F0302020204030204"/>
    <w:charset w:val="00"/>
    <w:family w:val="swiss"/>
    <w:pitch w:val="variable"/>
    <w:sig w:usb0="E4002EFF" w:usb1="C000247B" w:usb2="00000009" w:usb3="00000000" w:csb0="000001FF" w:csb1="00000000"/>
    <w:embedRegular r:id="rId8" w:fontKey="{0756A295-82A7-4CF0-9282-DD91E57D1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9EEC9" w14:textId="77777777" w:rsidR="002E3AAC" w:rsidRDefault="002E3AAC" w:rsidP="008607A7">
    <w:pPr>
      <w:pStyle w:val="Footer"/>
      <w:pBdr>
        <w:top w:val="single" w:sz="48" w:space="1" w:color="4682B4"/>
      </w:pBdr>
      <w:rPr>
        <w:rFonts w:ascii="Cavolini" w:hAnsi="Cavolini" w:cs="Cavolini"/>
      </w:rPr>
    </w:pPr>
    <w:r>
      <w:rPr>
        <w:rFonts w:ascii="Cavolini" w:hAnsi="Cavolini" w:cs="Cavolini"/>
      </w:rPr>
      <w:t>NSQHS Standards Information Pack – Jan 2024</w:t>
    </w:r>
    <w:r w:rsidR="008607A7" w:rsidRPr="00E74EE7">
      <w:rPr>
        <w:rFonts w:ascii="Cavolini" w:hAnsi="Cavolini" w:cs="Cavolini"/>
      </w:rPr>
      <w:tab/>
    </w:r>
  </w:p>
  <w:p w14:paraId="7F2D78DB" w14:textId="25ACD4BC" w:rsidR="004078AC" w:rsidRPr="002E3AAC" w:rsidRDefault="008607A7" w:rsidP="002E3AAC">
    <w:pPr>
      <w:pStyle w:val="Footer"/>
      <w:pBdr>
        <w:top w:val="single" w:sz="48" w:space="1" w:color="4682B4"/>
      </w:pBdr>
      <w:jc w:val="center"/>
      <w:rPr>
        <w:rFonts w:ascii="Cavolini" w:hAnsi="Cavolini" w:cs="Cavolini"/>
      </w:rPr>
    </w:pPr>
    <w:r w:rsidRPr="00E74EE7">
      <w:rPr>
        <w:rFonts w:ascii="Cavolini" w:hAnsi="Cavolini" w:cs="Cavolini"/>
      </w:rPr>
      <w:t xml:space="preserve">Page </w:t>
    </w:r>
    <w:r w:rsidRPr="00E74EE7">
      <w:rPr>
        <w:rFonts w:ascii="Cavolini" w:hAnsi="Cavolini" w:cs="Cavolini"/>
      </w:rPr>
      <w:fldChar w:fldCharType="begin"/>
    </w:r>
    <w:r w:rsidRPr="00E74EE7">
      <w:rPr>
        <w:rFonts w:ascii="Cavolini" w:hAnsi="Cavolini" w:cs="Cavolini"/>
      </w:rPr>
      <w:instrText xml:space="preserve"> PAGE   \* MERGEFORMAT </w:instrText>
    </w:r>
    <w:r w:rsidRPr="00E74EE7">
      <w:rPr>
        <w:rFonts w:ascii="Cavolini" w:hAnsi="Cavolini" w:cs="Cavolini"/>
      </w:rPr>
      <w:fldChar w:fldCharType="separate"/>
    </w:r>
    <w:r>
      <w:rPr>
        <w:rFonts w:ascii="Cavolini" w:hAnsi="Cavolini" w:cs="Cavolini"/>
      </w:rPr>
      <w:t>1</w:t>
    </w:r>
    <w:r w:rsidRPr="00E74EE7">
      <w:rPr>
        <w:rFonts w:ascii="Cavolini" w:hAnsi="Cavolini" w:cs="Cavolin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1706" w14:textId="1E8D28B2" w:rsidR="004078AC" w:rsidRDefault="00BC5CCD" w:rsidP="008607A7">
    <w:pPr>
      <w:pStyle w:val="Footer"/>
      <w:pBdr>
        <w:top w:val="single" w:sz="48" w:space="1" w:color="4682B4"/>
      </w:pBdr>
    </w:pPr>
    <w:r>
      <w:rPr>
        <w:rFonts w:ascii="Cavolini" w:hAnsi="Cavolini" w:cs="Cavolini"/>
      </w:rPr>
      <w:t>NSQHS Standards Information Pack – Jan 2024</w:t>
    </w:r>
    <w:r w:rsidR="00114057" w:rsidRPr="00E74EE7">
      <w:rPr>
        <w:rFonts w:ascii="Cavolini" w:hAnsi="Cavolini" w:cs="Cavolini"/>
      </w:rPr>
      <w:tab/>
    </w:r>
    <w:r w:rsidR="00114057" w:rsidRPr="00E74EE7">
      <w:rPr>
        <w:rFonts w:ascii="Cavolini" w:hAnsi="Cavolini" w:cs="Cavolini"/>
      </w:rPr>
      <w:tab/>
      <w:t xml:space="preserve">Page </w:t>
    </w:r>
    <w:r w:rsidR="00114057" w:rsidRPr="00E74EE7">
      <w:rPr>
        <w:rFonts w:ascii="Cavolini" w:hAnsi="Cavolini" w:cs="Cavolini"/>
      </w:rPr>
      <w:fldChar w:fldCharType="begin"/>
    </w:r>
    <w:r w:rsidR="00114057" w:rsidRPr="00E74EE7">
      <w:rPr>
        <w:rFonts w:ascii="Cavolini" w:hAnsi="Cavolini" w:cs="Cavolini"/>
      </w:rPr>
      <w:instrText xml:space="preserve"> PAGE   \* MERGEFORMAT </w:instrText>
    </w:r>
    <w:r w:rsidR="00114057" w:rsidRPr="00E74EE7">
      <w:rPr>
        <w:rFonts w:ascii="Cavolini" w:hAnsi="Cavolini" w:cs="Cavolini"/>
      </w:rPr>
      <w:fldChar w:fldCharType="separate"/>
    </w:r>
    <w:r w:rsidR="00114057" w:rsidRPr="00E74EE7">
      <w:rPr>
        <w:rFonts w:ascii="Cavolini" w:hAnsi="Cavolini" w:cs="Cavolini"/>
      </w:rPr>
      <w:t>2</w:t>
    </w:r>
    <w:r w:rsidR="00114057" w:rsidRPr="00E74EE7">
      <w:rPr>
        <w:rFonts w:ascii="Cavolini" w:hAnsi="Cavolini" w:cs="Cavolin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10793" w14:textId="77777777" w:rsidR="0058734E" w:rsidRDefault="0058734E" w:rsidP="00CF206C">
      <w:r>
        <w:separator/>
      </w:r>
    </w:p>
    <w:p w14:paraId="501C7588" w14:textId="77777777" w:rsidR="0058734E" w:rsidRDefault="0058734E" w:rsidP="00CF206C"/>
  </w:footnote>
  <w:footnote w:type="continuationSeparator" w:id="0">
    <w:p w14:paraId="1A6C9A00" w14:textId="77777777" w:rsidR="0058734E" w:rsidRDefault="0058734E" w:rsidP="00CF206C">
      <w:r>
        <w:continuationSeparator/>
      </w:r>
    </w:p>
    <w:p w14:paraId="535CA207" w14:textId="77777777" w:rsidR="0058734E" w:rsidRDefault="0058734E" w:rsidP="00CF20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EC6D" w14:textId="4F200916" w:rsidR="00114057" w:rsidRDefault="00150DF2" w:rsidP="00CF206C">
    <w:pPr>
      <w:pStyle w:val="Header"/>
    </w:pPr>
    <w:r>
      <w:rPr>
        <w:noProof/>
      </w:rPr>
      <mc:AlternateContent>
        <mc:Choice Requires="wps">
          <w:drawing>
            <wp:anchor distT="0" distB="0" distL="114300" distR="114300" simplePos="0" relativeHeight="251661312" behindDoc="0" locked="0" layoutInCell="1" allowOverlap="1" wp14:anchorId="0FA07AC7" wp14:editId="24B8CB1C">
              <wp:simplePos x="0" y="0"/>
              <wp:positionH relativeFrom="column">
                <wp:posOffset>-401320</wp:posOffset>
              </wp:positionH>
              <wp:positionV relativeFrom="page">
                <wp:posOffset>191135</wp:posOffset>
              </wp:positionV>
              <wp:extent cx="4582160" cy="594995"/>
              <wp:effectExtent l="0" t="0" r="0" b="0"/>
              <wp:wrapThrough wrapText="bothSides">
                <wp:wrapPolygon edited="0">
                  <wp:start x="269" y="0"/>
                  <wp:lineTo x="269" y="20747"/>
                  <wp:lineTo x="21283" y="20747"/>
                  <wp:lineTo x="21283" y="0"/>
                  <wp:lineTo x="26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160" cy="594995"/>
                      </a:xfrm>
                      <a:prstGeom prst="rect">
                        <a:avLst/>
                      </a:prstGeom>
                      <a:noFill/>
                      <a:ln w="9525">
                        <a:noFill/>
                        <a:miter lim="800000"/>
                        <a:headEnd/>
                        <a:tailEnd/>
                      </a:ln>
                    </wps:spPr>
                    <wps:txbx>
                      <w:txbxContent>
                        <w:p w14:paraId="70995F23" w14:textId="1A6D78F0" w:rsidR="00114057" w:rsidRPr="00B166B2" w:rsidRDefault="001C543F" w:rsidP="00CF206C">
                          <w:pPr>
                            <w:rPr>
                              <w:rFonts w:ascii="Cavolini" w:hAnsi="Cavolini" w:cs="Cavolini"/>
                              <w:color w:val="FFFFFF" w:themeColor="background1"/>
                              <w:sz w:val="28"/>
                              <w:szCs w:val="28"/>
                            </w:rPr>
                          </w:pPr>
                          <w:r>
                            <w:rPr>
                              <w:rFonts w:ascii="Cavolini" w:hAnsi="Cavolini" w:cs="Cavolini"/>
                              <w:color w:val="FFFFFF" w:themeColor="background1"/>
                              <w:sz w:val="28"/>
                              <w:szCs w:val="28"/>
                            </w:rPr>
                            <w:t>National Safety and Quality Health Service (NSQHS) Standards</w:t>
                          </w:r>
                          <w:r w:rsidR="00114057" w:rsidRPr="00B166B2">
                            <w:rPr>
                              <w:rFonts w:ascii="Cavolini" w:hAnsi="Cavolini" w:cs="Cavolini"/>
                              <w:color w:val="FFFFFF" w:themeColor="background1"/>
                              <w:sz w:val="28"/>
                              <w:szCs w:val="28"/>
                            </w:rPr>
                            <w:t xml:space="preserve"> </w:t>
                          </w:r>
                          <w:r w:rsidR="00BC5CCD">
                            <w:rPr>
                              <w:rFonts w:ascii="Cavolini" w:hAnsi="Cavolini" w:cs="Cavolini"/>
                              <w:color w:val="FFFFFF" w:themeColor="background1"/>
                              <w:sz w:val="28"/>
                              <w:szCs w:val="28"/>
                            </w:rPr>
                            <w:t>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A07AC7" id="_x0000_t202" coordsize="21600,21600" o:spt="202" path="m,l,21600r21600,l21600,xe">
              <v:stroke joinstyle="miter"/>
              <v:path gradientshapeok="t" o:connecttype="rect"/>
            </v:shapetype>
            <v:shape id="Text Box 2" o:spid="_x0000_s1026" type="#_x0000_t202" style="position:absolute;margin-left:-31.6pt;margin-top:15.05pt;width:360.8pt;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" filled="f" stroked="f">
              <v:textbox>
                <w:txbxContent>
                  <w:p w14:paraId="70995F23" w14:textId="1A6D78F0" w:rsidR="00114057" w:rsidRPr="00B166B2" w:rsidRDefault="001C543F" w:rsidP="00CF206C">
                    <w:pPr>
                      <w:rPr>
                        <w:rFonts w:ascii="Cavolini" w:hAnsi="Cavolini" w:cs="Cavolini"/>
                        <w:color w:val="FFFFFF" w:themeColor="background1"/>
                        <w:sz w:val="28"/>
                        <w:szCs w:val="28"/>
                      </w:rPr>
                    </w:pPr>
                    <w:r>
                      <w:rPr>
                        <w:rFonts w:ascii="Cavolini" w:hAnsi="Cavolini" w:cs="Cavolini"/>
                        <w:color w:val="FFFFFF" w:themeColor="background1"/>
                        <w:sz w:val="28"/>
                        <w:szCs w:val="28"/>
                      </w:rPr>
                      <w:t>National Safety and Quality Health Service (NSQHS) Standards</w:t>
                    </w:r>
                    <w:r w:rsidR="00114057" w:rsidRPr="00B166B2">
                      <w:rPr>
                        <w:rFonts w:ascii="Cavolini" w:hAnsi="Cavolini" w:cs="Cavolini"/>
                        <w:color w:val="FFFFFF" w:themeColor="background1"/>
                        <w:sz w:val="28"/>
                        <w:szCs w:val="28"/>
                      </w:rPr>
                      <w:t xml:space="preserve"> </w:t>
                    </w:r>
                    <w:r w:rsidR="00BC5CCD">
                      <w:rPr>
                        <w:rFonts w:ascii="Cavolini" w:hAnsi="Cavolini" w:cs="Cavolini"/>
                        <w:color w:val="FFFFFF" w:themeColor="background1"/>
                        <w:sz w:val="28"/>
                        <w:szCs w:val="28"/>
                      </w:rPr>
                      <w:t>Information Pack</w:t>
                    </w:r>
                  </w:p>
                </w:txbxContent>
              </v:textbox>
              <w10:wrap type="through" anchory="page"/>
            </v:shape>
          </w:pict>
        </mc:Fallback>
      </mc:AlternateContent>
    </w:r>
    <w:r w:rsidR="00A366D4">
      <w:rPr>
        <w:noProof/>
      </w:rPr>
      <w:drawing>
        <wp:anchor distT="0" distB="0" distL="114300" distR="114300" simplePos="0" relativeHeight="251660288" behindDoc="0" locked="0" layoutInCell="1" allowOverlap="1" wp14:anchorId="6691280E" wp14:editId="282884A2">
          <wp:simplePos x="0" y="0"/>
          <wp:positionH relativeFrom="column">
            <wp:posOffset>4988560</wp:posOffset>
          </wp:positionH>
          <wp:positionV relativeFrom="page">
            <wp:posOffset>152400</wp:posOffset>
          </wp:positionV>
          <wp:extent cx="1219200" cy="650240"/>
          <wp:effectExtent l="0" t="0" r="0" b="0"/>
          <wp:wrapTopAndBottom/>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19200" cy="650240"/>
                  </a:xfrm>
                  <a:prstGeom prst="rect">
                    <a:avLst/>
                  </a:prstGeom>
                </pic:spPr>
              </pic:pic>
            </a:graphicData>
          </a:graphic>
          <wp14:sizeRelH relativeFrom="margin">
            <wp14:pctWidth>0</wp14:pctWidth>
          </wp14:sizeRelH>
          <wp14:sizeRelV relativeFrom="margin">
            <wp14:pctHeight>0</wp14:pctHeight>
          </wp14:sizeRelV>
        </wp:anchor>
      </w:drawing>
    </w:r>
    <w:r w:rsidR="00A366D4">
      <w:rPr>
        <w:noProof/>
      </w:rPr>
      <mc:AlternateContent>
        <mc:Choice Requires="wps">
          <w:drawing>
            <wp:anchor distT="0" distB="0" distL="114300" distR="114300" simplePos="0" relativeHeight="251659264" behindDoc="0" locked="0" layoutInCell="1" allowOverlap="1" wp14:anchorId="24A5F2FF" wp14:editId="7E09AC5B">
              <wp:simplePos x="0" y="0"/>
              <wp:positionH relativeFrom="column">
                <wp:posOffset>-749300</wp:posOffset>
              </wp:positionH>
              <wp:positionV relativeFrom="paragraph">
                <wp:posOffset>-457200</wp:posOffset>
              </wp:positionV>
              <wp:extent cx="7575550" cy="895350"/>
              <wp:effectExtent l="0" t="0" r="25400" b="19050"/>
              <wp:wrapNone/>
              <wp:docPr id="1" name="Rectangle 1"/>
              <wp:cNvGraphicFramePr/>
              <a:graphic xmlns:a="http://schemas.openxmlformats.org/drawingml/2006/main">
                <a:graphicData uri="http://schemas.microsoft.com/office/word/2010/wordprocessingShape">
                  <wps:wsp>
                    <wps:cNvSpPr/>
                    <wps:spPr>
                      <a:xfrm>
                        <a:off x="0" y="0"/>
                        <a:ext cx="7575550" cy="895350"/>
                      </a:xfrm>
                      <a:prstGeom prst="rect">
                        <a:avLst/>
                      </a:prstGeom>
                      <a:solidFill>
                        <a:srgbClr val="4682B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6ABFA" id="Rectangle 1" o:spid="_x0000_s1026" style="position:absolute;margin-left:-59pt;margin-top:-36pt;width:596.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" fillcolor="#4682b4" strokecolor="#1f3763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A1D60"/>
    <w:multiLevelType w:val="hybridMultilevel"/>
    <w:tmpl w:val="764A7734"/>
    <w:lvl w:ilvl="0" w:tplc="4AB096EC">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6282C17"/>
    <w:multiLevelType w:val="hybridMultilevel"/>
    <w:tmpl w:val="22CC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82963"/>
    <w:multiLevelType w:val="hybridMultilevel"/>
    <w:tmpl w:val="0DDCFDA6"/>
    <w:lvl w:ilvl="0" w:tplc="2774E2B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785D3D"/>
    <w:multiLevelType w:val="hybridMultilevel"/>
    <w:tmpl w:val="9500B3B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3A10AE6"/>
    <w:multiLevelType w:val="hybridMultilevel"/>
    <w:tmpl w:val="8E30484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0934391"/>
    <w:multiLevelType w:val="hybridMultilevel"/>
    <w:tmpl w:val="90EC5138"/>
    <w:lvl w:ilvl="0" w:tplc="4AB096EC">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F1208"/>
    <w:multiLevelType w:val="hybridMultilevel"/>
    <w:tmpl w:val="D826C21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45D124D3"/>
    <w:multiLevelType w:val="hybridMultilevel"/>
    <w:tmpl w:val="D1A8B92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00F178D"/>
    <w:multiLevelType w:val="hybridMultilevel"/>
    <w:tmpl w:val="7BB2F93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BDC5DA0"/>
    <w:multiLevelType w:val="hybridMultilevel"/>
    <w:tmpl w:val="36B63B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123075"/>
    <w:multiLevelType w:val="hybridMultilevel"/>
    <w:tmpl w:val="5518E20C"/>
    <w:lvl w:ilvl="0" w:tplc="A3209CB8">
      <w:start w:val="1"/>
      <w:numFmt w:val="bullet"/>
      <w:lvlText w:val="■"/>
      <w:lvlJc w:val="left"/>
      <w:pPr>
        <w:ind w:left="720" w:hanging="360"/>
      </w:pPr>
      <w:rPr>
        <w:rFonts w:ascii="Century Gothic" w:eastAsia="Calibri" w:hAnsi="Century 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75BFD"/>
    <w:multiLevelType w:val="hybridMultilevel"/>
    <w:tmpl w:val="A380F10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473619C"/>
    <w:multiLevelType w:val="hybridMultilevel"/>
    <w:tmpl w:val="DE68CC4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8817012"/>
    <w:multiLevelType w:val="hybridMultilevel"/>
    <w:tmpl w:val="577459D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AD06D11"/>
    <w:multiLevelType w:val="hybridMultilevel"/>
    <w:tmpl w:val="E8BC32D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6D287338"/>
    <w:multiLevelType w:val="hybridMultilevel"/>
    <w:tmpl w:val="0CF0D1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382D57"/>
    <w:multiLevelType w:val="hybridMultilevel"/>
    <w:tmpl w:val="44D292AA"/>
    <w:lvl w:ilvl="0" w:tplc="4AB096EC">
      <w:start w:val="1"/>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05435E"/>
    <w:multiLevelType w:val="hybridMultilevel"/>
    <w:tmpl w:val="71B2221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80638955">
    <w:abstractNumId w:val="0"/>
  </w:num>
  <w:num w:numId="2" w16cid:durableId="1636178296">
    <w:abstractNumId w:val="0"/>
  </w:num>
  <w:num w:numId="3" w16cid:durableId="935793561">
    <w:abstractNumId w:val="16"/>
  </w:num>
  <w:num w:numId="4" w16cid:durableId="1063333774">
    <w:abstractNumId w:val="5"/>
  </w:num>
  <w:num w:numId="5" w16cid:durableId="1525096868">
    <w:abstractNumId w:val="10"/>
  </w:num>
  <w:num w:numId="6" w16cid:durableId="482430126">
    <w:abstractNumId w:val="15"/>
  </w:num>
  <w:num w:numId="7" w16cid:durableId="1931423279">
    <w:abstractNumId w:val="2"/>
  </w:num>
  <w:num w:numId="8" w16cid:durableId="1530946828">
    <w:abstractNumId w:val="17"/>
  </w:num>
  <w:num w:numId="9" w16cid:durableId="1030717055">
    <w:abstractNumId w:val="14"/>
  </w:num>
  <w:num w:numId="10" w16cid:durableId="1697732970">
    <w:abstractNumId w:val="7"/>
  </w:num>
  <w:num w:numId="11" w16cid:durableId="775978359">
    <w:abstractNumId w:val="4"/>
  </w:num>
  <w:num w:numId="12" w16cid:durableId="2060280478">
    <w:abstractNumId w:val="12"/>
  </w:num>
  <w:num w:numId="13" w16cid:durableId="1160122572">
    <w:abstractNumId w:val="8"/>
  </w:num>
  <w:num w:numId="14" w16cid:durableId="1199977876">
    <w:abstractNumId w:val="13"/>
  </w:num>
  <w:num w:numId="15" w16cid:durableId="331832634">
    <w:abstractNumId w:val="6"/>
  </w:num>
  <w:num w:numId="16" w16cid:durableId="643852966">
    <w:abstractNumId w:val="11"/>
  </w:num>
  <w:num w:numId="17" w16cid:durableId="1604612696">
    <w:abstractNumId w:val="3"/>
  </w:num>
  <w:num w:numId="18" w16cid:durableId="238104689">
    <w:abstractNumId w:val="9"/>
  </w:num>
  <w:num w:numId="19" w16cid:durableId="53310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EA3"/>
    <w:rsid w:val="000249BA"/>
    <w:rsid w:val="00082642"/>
    <w:rsid w:val="00114057"/>
    <w:rsid w:val="00150DF2"/>
    <w:rsid w:val="001A32CE"/>
    <w:rsid w:val="001C543F"/>
    <w:rsid w:val="001E669E"/>
    <w:rsid w:val="002810DC"/>
    <w:rsid w:val="002B347B"/>
    <w:rsid w:val="002E3AAC"/>
    <w:rsid w:val="002F548C"/>
    <w:rsid w:val="0030375E"/>
    <w:rsid w:val="00330C09"/>
    <w:rsid w:val="00333A81"/>
    <w:rsid w:val="00363C12"/>
    <w:rsid w:val="003D2FDF"/>
    <w:rsid w:val="004078AC"/>
    <w:rsid w:val="0043263D"/>
    <w:rsid w:val="00477894"/>
    <w:rsid w:val="004A7DCB"/>
    <w:rsid w:val="004F5D14"/>
    <w:rsid w:val="00501BBA"/>
    <w:rsid w:val="00523B1D"/>
    <w:rsid w:val="00525F35"/>
    <w:rsid w:val="0058734E"/>
    <w:rsid w:val="005E6616"/>
    <w:rsid w:val="006F0006"/>
    <w:rsid w:val="007070C9"/>
    <w:rsid w:val="00777EA3"/>
    <w:rsid w:val="007B11E0"/>
    <w:rsid w:val="007C4E41"/>
    <w:rsid w:val="007D3EB9"/>
    <w:rsid w:val="007D5FFF"/>
    <w:rsid w:val="007E027A"/>
    <w:rsid w:val="008009FF"/>
    <w:rsid w:val="00856F4A"/>
    <w:rsid w:val="008607A7"/>
    <w:rsid w:val="00890FBA"/>
    <w:rsid w:val="009239A9"/>
    <w:rsid w:val="00A21744"/>
    <w:rsid w:val="00A26FF1"/>
    <w:rsid w:val="00A366D4"/>
    <w:rsid w:val="00A57470"/>
    <w:rsid w:val="00A8187A"/>
    <w:rsid w:val="00AE6103"/>
    <w:rsid w:val="00B00B69"/>
    <w:rsid w:val="00B166B2"/>
    <w:rsid w:val="00B97E76"/>
    <w:rsid w:val="00BC5CCD"/>
    <w:rsid w:val="00C00DB9"/>
    <w:rsid w:val="00CD7888"/>
    <w:rsid w:val="00CF206C"/>
    <w:rsid w:val="00D14238"/>
    <w:rsid w:val="00D546B7"/>
    <w:rsid w:val="00DC0006"/>
    <w:rsid w:val="00E74EE7"/>
    <w:rsid w:val="00EB0407"/>
    <w:rsid w:val="00F52CD9"/>
    <w:rsid w:val="00F846BE"/>
    <w:rsid w:val="00FC4656"/>
    <w:rsid w:val="00FD0F7A"/>
    <w:rsid w:val="00FE37B0"/>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287E1"/>
  <w15:chartTrackingRefBased/>
  <w15:docId w15:val="{61174026-4FA8-4CD1-82A0-FF6A3D1D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06C"/>
    <w:rPr>
      <w:rFonts w:ascii="Century Gothic" w:hAnsi="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4EE7"/>
    <w:pPr>
      <w:spacing w:after="0" w:line="240" w:lineRule="auto"/>
      <w:ind w:left="720"/>
    </w:pPr>
    <w:rPr>
      <w:rFonts w:cs="Calibri"/>
    </w:rPr>
  </w:style>
  <w:style w:type="paragraph" w:styleId="Header">
    <w:name w:val="header"/>
    <w:basedOn w:val="Normal"/>
    <w:link w:val="HeaderChar"/>
    <w:uiPriority w:val="99"/>
    <w:unhideWhenUsed/>
    <w:rsid w:val="00777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7EA3"/>
  </w:style>
  <w:style w:type="paragraph" w:styleId="Footer">
    <w:name w:val="footer"/>
    <w:basedOn w:val="Normal"/>
    <w:link w:val="FooterChar"/>
    <w:uiPriority w:val="99"/>
    <w:unhideWhenUsed/>
    <w:rsid w:val="00777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7EA3"/>
  </w:style>
  <w:style w:type="paragraph" w:customStyle="1" w:styleId="MainHeading">
    <w:name w:val="Main Heading"/>
    <w:basedOn w:val="Normal"/>
    <w:link w:val="MainHeadingChar"/>
    <w:qFormat/>
    <w:rsid w:val="007070C9"/>
    <w:pPr>
      <w:shd w:val="clear" w:color="auto" w:fill="4682B4"/>
    </w:pPr>
    <w:rPr>
      <w:rFonts w:ascii="Cavolini" w:hAnsi="Cavolini" w:cs="Cavolini"/>
      <w:color w:val="FFFFFF" w:themeColor="background1"/>
      <w:sz w:val="32"/>
      <w:szCs w:val="32"/>
    </w:rPr>
  </w:style>
  <w:style w:type="paragraph" w:customStyle="1" w:styleId="SubHeading1">
    <w:name w:val="Sub Heading 1"/>
    <w:basedOn w:val="Normal"/>
    <w:link w:val="SubHeading1Char"/>
    <w:qFormat/>
    <w:rsid w:val="00D546B7"/>
    <w:pPr>
      <w:spacing w:before="240" w:after="0"/>
    </w:pPr>
    <w:rPr>
      <w:rFonts w:ascii="Poppins Medium" w:hAnsi="Poppins Medium" w:cs="Poppins Medium"/>
      <w:color w:val="4682B4"/>
      <w:sz w:val="24"/>
    </w:rPr>
  </w:style>
  <w:style w:type="character" w:customStyle="1" w:styleId="MainHeadingChar">
    <w:name w:val="Main Heading Char"/>
    <w:basedOn w:val="DefaultParagraphFont"/>
    <w:link w:val="MainHeading"/>
    <w:rsid w:val="007070C9"/>
    <w:rPr>
      <w:rFonts w:ascii="Cavolini" w:hAnsi="Cavolini" w:cs="Cavolini"/>
      <w:color w:val="FFFFFF" w:themeColor="background1"/>
      <w:sz w:val="32"/>
      <w:szCs w:val="32"/>
      <w:shd w:val="clear" w:color="auto" w:fill="4682B4"/>
    </w:rPr>
  </w:style>
  <w:style w:type="character" w:styleId="Hyperlink">
    <w:name w:val="Hyperlink"/>
    <w:basedOn w:val="DefaultParagraphFont"/>
    <w:uiPriority w:val="99"/>
    <w:unhideWhenUsed/>
    <w:rsid w:val="000249BA"/>
    <w:rPr>
      <w:color w:val="0563C1" w:themeColor="hyperlink"/>
      <w:u w:val="single"/>
    </w:rPr>
  </w:style>
  <w:style w:type="character" w:customStyle="1" w:styleId="SubHeading1Char">
    <w:name w:val="Sub Heading 1 Char"/>
    <w:basedOn w:val="DefaultParagraphFont"/>
    <w:link w:val="SubHeading1"/>
    <w:rsid w:val="00D546B7"/>
    <w:rPr>
      <w:rFonts w:ascii="Poppins Medium" w:hAnsi="Poppins Medium" w:cs="Poppins Medium"/>
      <w:color w:val="4682B4"/>
      <w:sz w:val="24"/>
    </w:rPr>
  </w:style>
  <w:style w:type="character" w:styleId="UnresolvedMention">
    <w:name w:val="Unresolved Mention"/>
    <w:basedOn w:val="DefaultParagraphFont"/>
    <w:uiPriority w:val="99"/>
    <w:semiHidden/>
    <w:unhideWhenUsed/>
    <w:rsid w:val="000249BA"/>
    <w:rPr>
      <w:color w:val="605E5C"/>
      <w:shd w:val="clear" w:color="auto" w:fill="E1DFDD"/>
    </w:rPr>
  </w:style>
  <w:style w:type="character" w:styleId="FollowedHyperlink">
    <w:name w:val="FollowedHyperlink"/>
    <w:basedOn w:val="DefaultParagraphFont"/>
    <w:uiPriority w:val="99"/>
    <w:semiHidden/>
    <w:unhideWhenUsed/>
    <w:rsid w:val="001C54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69929">
      <w:bodyDiv w:val="1"/>
      <w:marLeft w:val="0"/>
      <w:marRight w:val="0"/>
      <w:marTop w:val="0"/>
      <w:marBottom w:val="0"/>
      <w:divBdr>
        <w:top w:val="none" w:sz="0" w:space="0" w:color="auto"/>
        <w:left w:val="none" w:sz="0" w:space="0" w:color="auto"/>
        <w:bottom w:val="none" w:sz="0" w:space="0" w:color="auto"/>
        <w:right w:val="none" w:sz="0" w:space="0" w:color="auto"/>
      </w:divBdr>
      <w:divsChild>
        <w:div w:id="1645548913">
          <w:marLeft w:val="0"/>
          <w:marRight w:val="0"/>
          <w:marTop w:val="0"/>
          <w:marBottom w:val="0"/>
          <w:divBdr>
            <w:top w:val="none" w:sz="0" w:space="0" w:color="auto"/>
            <w:left w:val="none" w:sz="0" w:space="0" w:color="auto"/>
            <w:bottom w:val="none" w:sz="0" w:space="0" w:color="auto"/>
            <w:right w:val="none" w:sz="0" w:space="0" w:color="auto"/>
          </w:divBdr>
        </w:div>
        <w:div w:id="1366905231">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2424">
      <w:bodyDiv w:val="1"/>
      <w:marLeft w:val="0"/>
      <w:marRight w:val="0"/>
      <w:marTop w:val="0"/>
      <w:marBottom w:val="0"/>
      <w:divBdr>
        <w:top w:val="none" w:sz="0" w:space="0" w:color="auto"/>
        <w:left w:val="none" w:sz="0" w:space="0" w:color="auto"/>
        <w:bottom w:val="none" w:sz="0" w:space="0" w:color="auto"/>
        <w:right w:val="none" w:sz="0" w:space="0" w:color="auto"/>
      </w:divBdr>
    </w:div>
    <w:div w:id="1561987142">
      <w:bodyDiv w:val="1"/>
      <w:marLeft w:val="0"/>
      <w:marRight w:val="0"/>
      <w:marTop w:val="0"/>
      <w:marBottom w:val="0"/>
      <w:divBdr>
        <w:top w:val="none" w:sz="0" w:space="0" w:color="auto"/>
        <w:left w:val="none" w:sz="0" w:space="0" w:color="auto"/>
        <w:bottom w:val="none" w:sz="0" w:space="0" w:color="auto"/>
        <w:right w:val="none" w:sz="0" w:space="0" w:color="auto"/>
      </w:divBdr>
    </w:div>
    <w:div w:id="1587686589">
      <w:bodyDiv w:val="1"/>
      <w:marLeft w:val="0"/>
      <w:marRight w:val="0"/>
      <w:marTop w:val="0"/>
      <w:marBottom w:val="0"/>
      <w:divBdr>
        <w:top w:val="none" w:sz="0" w:space="0" w:color="auto"/>
        <w:left w:val="none" w:sz="0" w:space="0" w:color="auto"/>
        <w:bottom w:val="none" w:sz="0" w:space="0" w:color="auto"/>
        <w:right w:val="none" w:sz="0" w:space="0" w:color="auto"/>
      </w:divBdr>
    </w:div>
    <w:div w:id="206841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s01.safelinks.protection.outlook.com/?url=https%3A%2F%2Fwww.safetyandquality.gov.au%2Four-work%2Fclinical-governance%2Fclinical-governance-standard&amp;data=05%7C02%7CNadine.Mari-Zafra%40allowah.org.au%7C439b8491b28c4efabb5208dc2b82b899%7Ce933eb9854984426b9580a5023e9fba0%7C1%7C0%7C638433087641502235%7CUnknown%7CTWFpbGZsb3d8eyJWIjoiMC4wLjAwMDAiLCJQIjoiV2luMzIiLCJBTiI6Ik1haWwiLCJXVCI6Mn0%3D%7C0%7C%7C%7C&amp;sdata=4eRN69X4V4V4yy5jMZjVNdv%2FRhQ110OkWytArA3vLtU%3D&amp;reserved=0" TargetMode="External"/><Relationship Id="rId13" Type="http://schemas.openxmlformats.org/officeDocument/2006/relationships/hyperlink" Target="https://aus01.safelinks.protection.outlook.com/?url=https%3A%2F%2Fwww.safetyandquality.gov.au%2Fstandards%2Fnsqhs-standards%2Fcommunicating-safety-standard&amp;data=05%7C02%7CNadine.Mari-Zafra%40allowah.org.au%7C439b8491b28c4efabb5208dc2b82b899%7Ce933eb9854984426b9580a5023e9fba0%7C1%7C0%7C638433087641532321%7CUnknown%7CTWFpbGZsb3d8eyJWIjoiMC4wLjAwMDAiLCJQIjoiV2luMzIiLCJBTiI6Ik1haWwiLCJXVCI6Mn0%3D%7C0%7C%7C%7C&amp;sdata=y6Lj9cnhiQ%2B1VO0twE1VN6GwYL7dJj30rL%2BB8vNPtbs%3D&amp;reserved=0" TargetMode="External"/><Relationship Id="rId18" Type="http://schemas.openxmlformats.org/officeDocument/2006/relationships/hyperlink" Target="https://www.safetyandquality.gov.au/publications-and-resources/resource-library/nsqhs-standards-monitoring-tool-multi-purpose-services-and-small-hospitals" TargetMode="External"/><Relationship Id="rId26" Type="http://schemas.openxmlformats.org/officeDocument/2006/relationships/hyperlink" Target="https://www1.health.nsw.gov.au/pds/Pages/a-z.aspx" TargetMode="External"/><Relationship Id="rId3" Type="http://schemas.openxmlformats.org/officeDocument/2006/relationships/settings" Target="settings.xml"/><Relationship Id="rId21" Type="http://schemas.openxmlformats.org/officeDocument/2006/relationships/hyperlink" Target="https://www.cec.health.nsw.gov.au/keep-patients-safe/medication-safety" TargetMode="External"/><Relationship Id="rId7" Type="http://schemas.openxmlformats.org/officeDocument/2006/relationships/hyperlink" Target="https://www.safetyandquality.gov.au/publications-and-resources/resource-library/national-safety-and-quality-health-service-standards-second-edition" TargetMode="External"/><Relationship Id="rId12" Type="http://schemas.openxmlformats.org/officeDocument/2006/relationships/hyperlink" Target="https://aus01.safelinks.protection.outlook.com/?url=https%3A%2F%2Fwww.safetyandquality.gov.au%2Fstandards%2Fnsqhs-standards%2Fcomprehensive-care-standard&amp;data=05%7C02%7CNadine.Mari-Zafra%40allowah.org.au%7C439b8491b28c4efabb5208dc2b82b899%7Ce933eb9854984426b9580a5023e9fba0%7C1%7C0%7C638433087641527083%7CUnknown%7CTWFpbGZsb3d8eyJWIjoiMC4wLjAwMDAiLCJQIjoiV2luMzIiLCJBTiI6Ik1haWwiLCJXVCI6Mn0%3D%7C0%7C%7C%7C&amp;sdata=FGU3o6XeSb0eSD19FeKyEJlFbYP58eKHsOXD1GTnDH8%3D&amp;reserved=0" TargetMode="External"/><Relationship Id="rId17" Type="http://schemas.openxmlformats.org/officeDocument/2006/relationships/hyperlink" Target="https://www.safetyandquality.gov.au/publications-and-resources/resource-library/nsqhs-standards-guide-multi-purpose-services-and-small-hospitals" TargetMode="External"/><Relationship Id="rId25" Type="http://schemas.openxmlformats.org/officeDocument/2006/relationships/hyperlink" Target="https://www.ndiscommission.gov.au/" TargetMode="External"/><Relationship Id="rId2" Type="http://schemas.openxmlformats.org/officeDocument/2006/relationships/styles" Target="styles.xml"/><Relationship Id="rId16" Type="http://schemas.openxmlformats.org/officeDocument/2006/relationships/hyperlink" Target="https://aus01.safelinks.protection.outlook.com/?url=https%3A%2F%2Fwww.safetyandquality.gov.au%2Fstandards%2Fnsqhs-standards%2Fresources-nsqhs-standards%23nsqhs-standard-fact-sheets&amp;data=05%7C02%7CNadine.Mari-Zafra%40allowah.org.au%7C439b8491b28c4efabb5208dc2b82b899%7Ce933eb9854984426b9580a5023e9fba0%7C1%7C0%7C638433087641495489%7CUnknown%7CTWFpbGZsb3d8eyJWIjoiMC4wLjAwMDAiLCJQIjoiV2luMzIiLCJBTiI6Ik1haWwiLCJXVCI6Mn0%3D%7C0%7C%7C%7C&amp;sdata=r2ENqiPKGGDVLfg5lXb1XJFap0QeXWqUwiUp60%2B2muA%3D&amp;reserved=0" TargetMode="External"/><Relationship Id="rId20" Type="http://schemas.openxmlformats.org/officeDocument/2006/relationships/hyperlink" Target="https://www.cec.health.nsw.gov.au/keep-patients-safe/infection-prevention-and-contro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s01.safelinks.protection.outlook.com/?url=https%3A%2F%2Fwww.safetyandquality.gov.au%2Fstandards%2Fnsqhs-standards%2Fmedication-safety-standard&amp;data=05%7C02%7CNadine.Mari-Zafra%40allowah.org.au%7C439b8491b28c4efabb5208dc2b82b899%7Ce933eb9854984426b9580a5023e9fba0%7C1%7C0%7C638433087641521437%7CUnknown%7CTWFpbGZsb3d8eyJWIjoiMC4wLjAwMDAiLCJQIjoiV2luMzIiLCJBTiI6Ik1haWwiLCJXVCI6Mn0%3D%7C0%7C%7C%7C&amp;sdata=PQX9ViWpP2mHRb2q9qdFRASCssT9cmZi9pSJifiqrt0%3D&amp;reserved=0" TargetMode="External"/><Relationship Id="rId24" Type="http://schemas.openxmlformats.org/officeDocument/2006/relationships/hyperlink" Target="https://www.cec.health.nsw.gov.au/keep-patients-safe/mental-health-patient-safety-program" TargetMode="External"/><Relationship Id="rId5" Type="http://schemas.openxmlformats.org/officeDocument/2006/relationships/footnotes" Target="footnotes.xml"/><Relationship Id="rId15" Type="http://schemas.openxmlformats.org/officeDocument/2006/relationships/hyperlink" Target="https://aus01.safelinks.protection.outlook.com/?url=https%3A%2F%2Fwww.safetyandquality.gov.au%2Fstandards%2Fnsqhs-standards%2Fresources-nsqhs-standards&amp;data=05%7C02%7CNadine.Mari-Zafra%40allowah.org.au%7C439b8491b28c4efabb5208dc2b82b899%7Ce933eb9854984426b9580a5023e9fba0%7C1%7C0%7C638433087641486158%7CUnknown%7CTWFpbGZsb3d8eyJWIjoiMC4wLjAwMDAiLCJQIjoiV2luMzIiLCJBTiI6Ik1haWwiLCJXVCI6Mn0%3D%7C0%7C%7C%7C&amp;sdata=bdzDYWjuZ8QlAaGTiXCo98ERyuqyLbHB92yh8oe8zcw%3D&amp;reserved=0" TargetMode="External"/><Relationship Id="rId23" Type="http://schemas.openxmlformats.org/officeDocument/2006/relationships/hyperlink" Target="https://www.cec.health.nsw.gov.au/keep-patients-safe/deteriorating-patient-program" TargetMode="External"/><Relationship Id="rId28" Type="http://schemas.openxmlformats.org/officeDocument/2006/relationships/header" Target="header1.xml"/><Relationship Id="rId10" Type="http://schemas.openxmlformats.org/officeDocument/2006/relationships/hyperlink" Target="https://aus01.safelinks.protection.outlook.com/?url=https%3A%2F%2Fwww.safetyandquality.gov.au%2Fstandards%2Fnsqhs-standards%2Fpreventing-and-controlling-healthcare-associated-infection-standard&amp;data=05%7C02%7CNadine.Mari-Zafra%40allowah.org.au%7C439b8491b28c4efabb5208dc2b82b899%7Ce933eb9854984426b9580a5023e9fba0%7C1%7C0%7C638433087641515299%7CUnknown%7CTWFpbGZsb3d8eyJWIjoiMC4wLjAwMDAiLCJQIjoiV2luMzIiLCJBTiI6Ik1haWwiLCJXVCI6Mn0%3D%7C0%7C%7C%7C&amp;sdata=Bo%2FZBM%2BfO4qLkfZczp6GVN0Oz9kkxbf8Nkw%2BFi7BJmI%3D&amp;reserved=0" TargetMode="External"/><Relationship Id="rId19" Type="http://schemas.openxmlformats.org/officeDocument/2006/relationships/hyperlink" Target="https://www.cec.health.nsw.gov.a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aus01.safelinks.protection.outlook.com/?url=https%3A%2F%2Fwww.safetyandquality.gov.au%2Fstandards%2Fnsqhs-standards%2Fpartnering-consumers-standard&amp;data=05%7C02%7CNadine.Mari-Zafra%40allowah.org.au%7C439b8491b28c4efabb5208dc2b82b899%7Ce933eb9854984426b9580a5023e9fba0%7C1%7C0%7C638433087641508594%7CUnknown%7CTWFpbGZsb3d8eyJWIjoiMC4wLjAwMDAiLCJQIjoiV2luMzIiLCJBTiI6Ik1haWwiLCJXVCI6Mn0%3D%7C0%7C%7C%7C&amp;sdata=GvFf6ddPArbCeatcs4ZU3O9uRZlIl%2FGPvTDM8RkR3FE%3D&amp;reserved=0" TargetMode="External"/><Relationship Id="rId14" Type="http://schemas.openxmlformats.org/officeDocument/2006/relationships/hyperlink" Target="https://aus01.safelinks.protection.outlook.com/?url=https%3A%2F%2Fwww.safetyandquality.gov.au%2Fstandards%2Fnsqhs-standards%2Frecognising-and-responding-acute-deterioration-standard&amp;data=05%7C02%7CNadine.Mari-Zafra%40allowah.org.au%7C439b8491b28c4efabb5208dc2b82b899%7Ce933eb9854984426b9580a5023e9fba0%7C1%7C0%7C638433087641537662%7CUnknown%7CTWFpbGZsb3d8eyJWIjoiMC4wLjAwMDAiLCJQIjoiV2luMzIiLCJBTiI6Ik1haWwiLCJXVCI6Mn0%3D%7C0%7C%7C%7C&amp;sdata=J2S99%2BxqgmzaWFv%2B%2FPrUID4R5i5%2BWxV5d%2FbLih9ZkBk%3D&amp;reserved=0" TargetMode="External"/><Relationship Id="rId22" Type="http://schemas.openxmlformats.org/officeDocument/2006/relationships/hyperlink" Target="https://www.cec.health.nsw.gov.au/keep-patients-safe/falls-prevention"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1180</Words>
  <Characters>6732</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Gilchrist</dc:creator>
  <cp:keywords/>
  <dc:description/>
  <cp:lastModifiedBy>Elissa Donnellan</cp:lastModifiedBy>
  <cp:revision>2</cp:revision>
  <cp:lastPrinted>2021-05-02T23:18:00Z</cp:lastPrinted>
  <dcterms:created xsi:type="dcterms:W3CDTF">2024-04-03T06:47:00Z</dcterms:created>
  <dcterms:modified xsi:type="dcterms:W3CDTF">2024-04-03T06:47:00Z</dcterms:modified>
</cp:coreProperties>
</file>